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Research Support Professional Unit (RX</w:t>
      </w:r>
      <w:r w:rsidDel="00000000" w:rsidR="00000000" w:rsidRPr="00000000">
        <w:rPr>
          <w:b w:val="1"/>
          <w:smallCaps w:val="0"/>
          <w:sz w:val="28"/>
          <w:szCs w:val="28"/>
          <w:rtl w:val="0"/>
        </w:rPr>
        <w:t xml:space="preserve">)</w:t>
      </w:r>
      <w:r w:rsidDel="00000000" w:rsidR="00000000" w:rsidRPr="00000000">
        <w:rPr>
          <w:b w:val="1"/>
          <w:smallCaps w:val="0"/>
          <w:color w:val="000000"/>
          <w:sz w:val="28"/>
          <w:szCs w:val="28"/>
          <w:vertAlign w:val="baseline"/>
          <w:rtl w:val="0"/>
        </w:rPr>
        <w:t xml:space="preserve">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RX-Research Support Professional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UC-</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labor contract Article 1</w:t>
      </w:r>
      <w:r w:rsidDel="00000000" w:rsidR="00000000" w:rsidRPr="00000000">
        <w:rPr>
          <w:smallCaps w:val="0"/>
          <w:sz w:val="24"/>
          <w:szCs w:val="24"/>
          <w:rtl w:val="0"/>
        </w:rPr>
        <w:t xml:space="preserve">6</w:t>
      </w:r>
      <w:r w:rsidDel="00000000" w:rsidR="00000000" w:rsidRPr="00000000">
        <w:rPr>
          <w:smallCaps w:val="0"/>
          <w:color w:val="000000"/>
          <w:sz w:val="24"/>
          <w:szCs w:val="24"/>
          <w:vertAlign w:val="baseline"/>
          <w:rtl w:val="0"/>
        </w:rPr>
        <w:t xml:space="preserve"> – Layoff and 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https://ucnet.universityofcalifornia.edu/labor/bargaining-units/rx/contract.html</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6</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UPTE </w:t>
      </w:r>
      <w:r w:rsidDel="00000000" w:rsidR="00000000" w:rsidRPr="00000000">
        <w:rPr>
          <w:smallCaps w:val="0"/>
          <w:color w:val="000000"/>
          <w:sz w:val="24"/>
          <w:szCs w:val="24"/>
          <w:vertAlign w:val="baseline"/>
          <w:rtl w:val="0"/>
        </w:rPr>
        <w:t xml:space="preserve">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UPTE</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sz w:val="14"/>
        <w:szCs w:val="14"/>
        <w:rtl w:val="0"/>
      </w:rPr>
      <w:t xml:space="preserve">R</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rx/contract.html"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Jk+HoKTppXJoB3H1dHa55h1jw==">AMUW2mUdw5k/1i5ywb8eDhsGAm89uvXmWf9u/vYloE9rSnHBsUGHufkXGqpXWq49x8sVKGNMEV7fJ724ZrF50ChCeW36kz46xq2Anyw2B32d8bEl0nxqcwzZ9Pz6cEBscxN73zlc/00dqlYJRAKVaiIIlvlqU8EU88Qaj+EcZedtTZdOt0nqjmg=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